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2a80fb40f45e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14541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BRAĆE RADIĆ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1.621.438,55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1.748.133,70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Razlog povećanim prihodima su dva povećanja osnovice za obračun plaće tijekom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30.036,03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52.025,65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</w:t>
            </w:r>
          </w:p>
        </w:tc>
      </w:tr>
    </w:tbl>
    <w:p>
      <w:pPr>
        <w:spacing w:before="0" w:after="0"/>
      </w:pPr>
    </w:p>
    <w:p>
      <w:r>
        <w:t xml:space="preserve">Razlog povećanim prihodima (i troškovima sa druge strane) je u povećanim naknadama pomoćnicima u nastavi zbog povećane cijene rada i cijelogodišnje isplate.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</w:t>
            </w:r>
          </w:p>
        </w:tc>
      </w:tr>
    </w:tbl>
    <w:p>
      <w:pPr>
        <w:spacing w:before="0" w:after="0"/>
      </w:pPr>
    </w:p>
    <w:p>
      <w:r>
        <w:t xml:space="preserve">Donacije u obje godine se odnose na projekt Držić iz pera Radića. U 2025.g. aktivnosti su bile drugačije koncipirane pa je i bila manja poreba za donacijama.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277.992,52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404.337,71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145,4</w:t>
            </w:r>
          </w:p>
        </w:tc>
      </w:tr>
    </w:tbl>
    <w:p>
      <w:pPr>
        <w:spacing w:before="0" w:after="0"/>
      </w:pPr>
    </w:p>
    <w:p>
      <w:r>
        <w:t xml:space="preserve">Najveće povečanje u dotacijama Osnivača je na ime prehrane, tekućeg i investicijskog održavanja, energenata, radnog materijala, komunalnih naknada, te dotacija za plaće zaposlenika u boravku i preuzet je dio troškova EU pomoćnika.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12.334,57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1347,5</w:t>
            </w:r>
          </w:p>
        </w:tc>
      </w:tr>
    </w:tbl>
    <w:p>
      <w:pPr>
        <w:spacing w:before="0" w:after="0"/>
      </w:pPr>
    </w:p>
    <w:p>
      <w:r>
        <w:t xml:space="preserve">Povećanje se odnosi na dotaciju osnivača za namještaj za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1.645.554,63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1.957.637,32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Povećanje rashoda na ime plaća uvjetovano je povećenjima osnovice za obračun plaće, plaćanjem pomoćnika cijelu godinu, te također povećanjem satnice za pomoćnike.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64.017,92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55.469,40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86,6</w:t>
            </w:r>
          </w:p>
        </w:tc>
      </w:tr>
    </w:tbl>
    <w:p>
      <w:pPr>
        <w:spacing w:before="0" w:after="0"/>
      </w:pPr>
    </w:p>
    <w:p>
      <w:r>
        <w:t xml:space="preserve">Obveze za materijalna prava su bile manje 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223.921,26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269.548,98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Povećani troškovi uvjetovani povećanjem bruta.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5.819,29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210,0</w:t>
            </w:r>
          </w:p>
        </w:tc>
      </w:tr>
    </w:tbl>
    <w:p>
      <w:pPr>
        <w:spacing w:before="0" w:after="0"/>
      </w:pPr>
    </w:p>
    <w:p>
      <w:r>
        <w:t xml:space="preserve">Cijelogodišnje plaćanje za lož ulje, dok je u 2024g. škola snosila troškove samo zadnji kvartal.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11.969,85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20.901,42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174,6</w:t>
            </w:r>
          </w:p>
        </w:tc>
      </w:tr>
    </w:tbl>
    <w:p>
      <w:pPr>
        <w:spacing w:before="0" w:after="0"/>
      </w:pPr>
    </w:p>
    <w:p>
      <w:r>
        <w:t xml:space="preserve">Povećanje nastalo usljed aktivacije prijevoza Dupci Botinec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12.030,54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28.395,54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236,0</w:t>
            </w:r>
          </w:p>
        </w:tc>
      </w:tr>
    </w:tbl>
    <w:p>
      <w:pPr>
        <w:spacing w:before="0" w:after="0"/>
      </w:pPr>
    </w:p>
    <w:p>
      <w:r>
        <w:t xml:space="preserve">Povećanje uvjetovano unajmljivanjem zaštitara u provom polugodištu.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368,8</w:t>
            </w:r>
          </w:p>
        </w:tc>
      </w:tr>
    </w:tbl>
    <w:p>
      <w:pPr>
        <w:spacing w:before="0" w:after="0"/>
      </w:pPr>
    </w:p>
    <w:p>
      <w:r>
        <w:t xml:space="preserve">Povečanje uvjetovano izradom tehničke dokumentacije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268,8</w:t>
            </w:r>
          </w:p>
        </w:tc>
      </w:tr>
    </w:tbl>
    <w:p>
      <w:pPr>
        <w:spacing w:before="0" w:after="0"/>
      </w:pPr>
    </w:p>
    <w:p>
      <w:r>
        <w:t xml:space="preserve">Troškovi osiguranja škole prebačeni za školu od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19,9</w:t>
            </w:r>
          </w:p>
        </w:tc>
      </w:tr>
    </w:tbl>
    <w:p>
      <w:pPr>
        <w:spacing w:before="0" w:after="0"/>
      </w:pPr>
    </w:p>
    <w:p>
      <w:r>
        <w:t xml:space="preserve">Smanjenje usljed preplate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9.626,91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58,2</w:t>
            </w:r>
          </w:p>
        </w:tc>
      </w:tr>
    </w:tbl>
    <w:p>
      <w:pPr>
        <w:spacing w:before="0" w:after="0"/>
      </w:pPr>
    </w:p>
    <w:p>
      <w:r>
        <w:t xml:space="preserve">Povrat po evaluaciji Erasmus projekta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1,4</w:t>
            </w:r>
          </w:p>
        </w:tc>
      </w:tr>
    </w:tbl>
    <w:p>
      <w:pPr>
        <w:spacing w:before="0" w:after="0"/>
      </w:pPr>
    </w:p>
    <w:p>
      <w:r>
        <w:t xml:space="preserve">Kamate po sudskim presudama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45,8</w:t>
            </w:r>
          </w:p>
        </w:tc>
      </w:tr>
    </w:tbl>
    <w:p>
      <w:pPr>
        <w:spacing w:before="0" w:after="0"/>
      </w:pPr>
    </w:p>
    <w:p>
      <w:r>
        <w:t xml:space="preserve">Donacija obitelji Pribanić kojima je kuća izgorjela u požaru. Djeca obitelji su učenici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39.508,02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55.200,91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139,7</w:t>
            </w:r>
          </w:p>
        </w:tc>
      </w:tr>
    </w:tbl>
    <w:p>
      <w:pPr>
        <w:spacing w:before="0" w:after="0"/>
      </w:pPr>
    </w:p>
    <w:p>
      <w:r>
        <w:t xml:space="preserve">Nabavka imovine usljed povećanih dotacija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22.965,99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14.483,94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63,1</w:t>
            </w:r>
          </w:p>
        </w:tc>
      </w:tr>
    </w:tbl>
    <w:p>
      <w:pPr>
        <w:spacing w:before="0" w:after="0"/>
      </w:pPr>
    </w:p>
    <w:p>
      <w:r>
        <w:t xml:space="preserve">Smanjenje potraživanja usljed plaćanja od strane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150.734,29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Saldo usljed promjene načina knjiženja potraživanja od države prema kojem se plaće i ostali troškovi prosinca evidentiraju kao trošak i potraživanje.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45.951,40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59,7</w:t>
            </w:r>
          </w:p>
        </w:tc>
      </w:tr>
    </w:tbl>
    <w:p>
      <w:pPr>
        <w:spacing w:before="0" w:after="0"/>
      </w:pPr>
    </w:p>
    <w:p>
      <w:r>
        <w:t xml:space="preserve">Promjena metodologije knjiženja amortizacije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76.955,82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zbog imovine koju je školi prenio  CARnet i Osnivač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 financiranja 521 odnosi se na Erasmus. Prihod je ostvaren u prijašnjim godinama, te ove godine, kao i prošle imamo samo rashode.</w:t>
      </w:r>
    </w:p>
    <w:p>
      <w:r>
        <w:t xml:space="preserve">Izvor 561 odnosi na na EU pomoćnike u nastavi faza Vll, a izvor 565 na shemu voća i mlijeka. Prihodi su u iznosu dotacija.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d2d997b1741f8" /></Relationships>
</file>